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7B1A" w14:textId="77777777" w:rsidR="002A57A4" w:rsidRPr="002A57A4" w:rsidRDefault="002A57A4" w:rsidP="002A57A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2A57A4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Об обстановке с пожарами</w:t>
      </w:r>
    </w:p>
    <w:p w14:paraId="2ED1478C" w14:textId="77777777" w:rsidR="002A57A4" w:rsidRPr="002A57A4" w:rsidRDefault="002A57A4" w:rsidP="002A5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  <w:r w:rsidRPr="002A57A4">
        <w:rPr>
          <w:rFonts w:ascii="Arial" w:eastAsia="Times New Roman" w:hAnsi="Arial" w:cs="Arial"/>
          <w:color w:val="2E2F33"/>
          <w:sz w:val="18"/>
          <w:szCs w:val="18"/>
          <w:lang w:eastAsia="ru-RU"/>
        </w:rPr>
        <w:t>На территории Ирбитского муниципального образования за период с 1 января 2024 года по 31 октября 2024 года произошло 64 пожара, за аналогичный период прошлого года зарегистрировано 98 пожаров.</w:t>
      </w:r>
      <w:r w:rsidRPr="002A57A4">
        <w:rPr>
          <w:rFonts w:ascii="Arial" w:eastAsia="Times New Roman" w:hAnsi="Arial" w:cs="Arial"/>
          <w:color w:val="2E2F33"/>
          <w:sz w:val="18"/>
          <w:szCs w:val="18"/>
          <w:lang w:eastAsia="ru-RU"/>
        </w:rPr>
        <w:br/>
        <w:t>В результате пожаров погибли 3 человека, травм допущено не было, за аналогичный период в результате пожаров погиб 1 человек, травмировался на пожаре 1 человек.</w:t>
      </w:r>
      <w:r w:rsidRPr="002A57A4">
        <w:rPr>
          <w:rFonts w:ascii="Arial" w:eastAsia="Times New Roman" w:hAnsi="Arial" w:cs="Arial"/>
          <w:color w:val="2E2F33"/>
          <w:sz w:val="18"/>
          <w:szCs w:val="18"/>
          <w:lang w:eastAsia="ru-RU"/>
        </w:rPr>
        <w:br/>
        <w:t>Из 64 пожаров (АППГ-98): 40 (27) – произошло в жилом секторе, 1 (1) – объекты юридических лиц, 2 (3) – на транспорте и объектах транспортной инфраструктуры, 0 (4) – бесхозное строение, 21 (56) – горение мусора и сухой травы.</w:t>
      </w:r>
      <w:r w:rsidRPr="002A57A4">
        <w:rPr>
          <w:rFonts w:ascii="Arial" w:eastAsia="Times New Roman" w:hAnsi="Arial" w:cs="Arial"/>
          <w:color w:val="2E2F33"/>
          <w:sz w:val="18"/>
          <w:szCs w:val="18"/>
          <w:lang w:eastAsia="ru-RU"/>
        </w:rPr>
        <w:br/>
        <w:t>Наиболее распространенными причинами пожаров послужили –</w:t>
      </w:r>
      <w:r w:rsidRPr="002A57A4">
        <w:rPr>
          <w:rFonts w:ascii="Arial" w:eastAsia="Times New Roman" w:hAnsi="Arial" w:cs="Arial"/>
          <w:color w:val="2E2F33"/>
          <w:sz w:val="18"/>
          <w:szCs w:val="18"/>
          <w:lang w:eastAsia="ru-RU"/>
        </w:rPr>
        <w:br/>
        <w:t>аварийный режим работы электрооборудования, в том числе транспортного средства – 29 случаев; нарушение правил устройства и эксплуатации печного отопления – 9 случаев, неосторожность при курении и обращении с открытым огнем – 18 случаев, нарушение правил пожарной безопасности при эксплуатации газового оборудования – 1 случай, умышленный поджог – 5 случая, детская шалость с огнем – 1 случай, не установленные причины – 1 случай.</w:t>
      </w:r>
    </w:p>
    <w:p w14:paraId="1A2364E4" w14:textId="77777777" w:rsidR="00592E2E" w:rsidRDefault="00592E2E"/>
    <w:sectPr w:rsidR="0059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A4"/>
    <w:rsid w:val="002A57A4"/>
    <w:rsid w:val="005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04C"/>
  <w15:chartTrackingRefBased/>
  <w15:docId w15:val="{5E3B163C-D4CA-45C0-A97B-A75F3F2D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5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5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dia-textdescription-lnk-v2">
    <w:name w:val="media-text_description-lnk-v2"/>
    <w:basedOn w:val="a"/>
    <w:rsid w:val="002A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70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43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8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2024-11-11T07:24:00Z</dcterms:created>
  <dcterms:modified xsi:type="dcterms:W3CDTF">2024-11-11T07:25:00Z</dcterms:modified>
</cp:coreProperties>
</file>