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9" w:type="dxa"/>
        <w:tblInd w:w="-1026" w:type="dxa"/>
        <w:tblLook w:val="04A0"/>
      </w:tblPr>
      <w:tblGrid>
        <w:gridCol w:w="1078"/>
        <w:gridCol w:w="1430"/>
        <w:gridCol w:w="1430"/>
        <w:gridCol w:w="740"/>
        <w:gridCol w:w="690"/>
        <w:gridCol w:w="586"/>
        <w:gridCol w:w="845"/>
        <w:gridCol w:w="1281"/>
        <w:gridCol w:w="189"/>
        <w:gridCol w:w="1430"/>
        <w:gridCol w:w="224"/>
        <w:gridCol w:w="1206"/>
        <w:gridCol w:w="1430"/>
        <w:gridCol w:w="482"/>
        <w:gridCol w:w="948"/>
        <w:gridCol w:w="1430"/>
      </w:tblGrid>
      <w:tr w:rsidR="00067860" w:rsidRPr="00067860" w:rsidTr="009217D1">
        <w:trPr>
          <w:gridBefore w:val="1"/>
          <w:wBefore w:w="1078" w:type="dxa"/>
          <w:trHeight w:val="315"/>
        </w:trPr>
        <w:tc>
          <w:tcPr>
            <w:tcW w:w="14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Карточка начислений, оплаты, расходов и остатков по домам ЖФ</w:t>
            </w: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14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>за период</w:t>
            </w:r>
            <w:proofErr w:type="gramStart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 xml:space="preserve">  :</w:t>
            </w:r>
            <w:proofErr w:type="gramEnd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>7</w:t>
            </w: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>г.</w:t>
            </w: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14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892473" w:rsidP="008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>По статье: « Содержание и текущий ремонт общего имущества МКД»</w:t>
            </w: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14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8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 xml:space="preserve">п. Зайково ул. </w:t>
            </w:r>
            <w:proofErr w:type="gramStart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>Юбилейная</w:t>
            </w:r>
            <w:proofErr w:type="gramEnd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 xml:space="preserve"> 21</w:t>
            </w:r>
          </w:p>
        </w:tc>
      </w:tr>
      <w:tr w:rsidR="00067860" w:rsidRPr="00067860" w:rsidTr="009217D1">
        <w:trPr>
          <w:gridBefore w:val="1"/>
          <w:wBefore w:w="1078" w:type="dxa"/>
          <w:trHeight w:val="19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</w:tr>
      <w:tr w:rsidR="00067860" w:rsidRPr="00067860" w:rsidTr="009217D1">
        <w:trPr>
          <w:gridBefore w:val="1"/>
          <w:wBefore w:w="1078" w:type="dxa"/>
          <w:trHeight w:val="22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</w:tr>
      <w:tr w:rsidR="00067860" w:rsidRPr="00067860" w:rsidTr="009217D1">
        <w:trPr>
          <w:gridBefore w:val="1"/>
          <w:wBefore w:w="1078" w:type="dxa"/>
          <w:trHeight w:val="375"/>
        </w:trPr>
        <w:tc>
          <w:tcPr>
            <w:tcW w:w="5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>Расшифровка расходов за период</w:t>
            </w:r>
            <w:proofErr w:type="gramStart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 xml:space="preserve">  :</w:t>
            </w:r>
            <w:proofErr w:type="gramEnd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</w:rPr>
              <w:t xml:space="preserve">   2017 г.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</w:tr>
      <w:tr w:rsidR="00067860" w:rsidRPr="00067860" w:rsidTr="009217D1">
        <w:trPr>
          <w:gridBefore w:val="1"/>
          <w:wBefore w:w="1078" w:type="dxa"/>
          <w:trHeight w:val="9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Организация содержания ЖФ</w:t>
            </w:r>
            <w:proofErr w:type="gramStart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МУП "ЖКХ Ирбитского района"</w:t>
            </w: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Общая площадь квартир</w:t>
            </w:r>
            <w:proofErr w:type="gramStart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8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122</w:t>
            </w:r>
            <w:r w:rsidR="00892473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3</w:t>
            </w: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.</w:t>
            </w:r>
            <w:r w:rsidR="00892473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2</w:t>
            </w: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 xml:space="preserve"> кв.м.</w:t>
            </w: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Тип благоустройства</w:t>
            </w:r>
            <w:proofErr w:type="gramStart"/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</w:pPr>
          </w:p>
        </w:tc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  <w:r w:rsidRPr="00067860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Благоустроенные дома</w:t>
            </w:r>
            <w:r w:rsidR="009217D1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  <w:t>, коэффициент жилья 1,00</w:t>
            </w:r>
          </w:p>
        </w:tc>
      </w:tr>
      <w:tr w:rsidR="00067860" w:rsidRPr="00067860" w:rsidTr="009217D1">
        <w:trPr>
          <w:gridBefore w:val="1"/>
          <w:wBefore w:w="1078" w:type="dxa"/>
          <w:trHeight w:val="300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60" w:rsidRPr="00067860" w:rsidRDefault="00067860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</w:p>
        </w:tc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7D1" w:rsidRPr="00067860" w:rsidRDefault="009217D1" w:rsidP="0006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</w:rPr>
            </w:pPr>
          </w:p>
        </w:tc>
      </w:tr>
      <w:tr w:rsidR="00067860" w:rsidTr="0089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78" w:type="dxa"/>
          <w:trHeight w:val="525"/>
        </w:trPr>
        <w:tc>
          <w:tcPr>
            <w:tcW w:w="4678" w:type="dxa"/>
            <w:gridSpan w:val="4"/>
          </w:tcPr>
          <w:p w:rsidR="00067860" w:rsidRDefault="00067860" w:rsidP="00067860">
            <w:pPr>
              <w:ind w:left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</w:t>
            </w:r>
            <w:r w:rsidR="00921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gridSpan w:val="2"/>
          </w:tcPr>
          <w:p w:rsidR="00067860" w:rsidRDefault="00067860" w:rsidP="0006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126" w:type="dxa"/>
            <w:gridSpan w:val="2"/>
          </w:tcPr>
          <w:p w:rsidR="00067860" w:rsidRDefault="00067860" w:rsidP="0006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услуги</w:t>
            </w:r>
          </w:p>
        </w:tc>
        <w:tc>
          <w:tcPr>
            <w:tcW w:w="1843" w:type="dxa"/>
            <w:gridSpan w:val="3"/>
          </w:tcPr>
          <w:p w:rsidR="00067860" w:rsidRDefault="00067860" w:rsidP="0006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услуги</w:t>
            </w:r>
          </w:p>
        </w:tc>
        <w:tc>
          <w:tcPr>
            <w:tcW w:w="3118" w:type="dxa"/>
            <w:gridSpan w:val="3"/>
          </w:tcPr>
          <w:p w:rsidR="00067860" w:rsidRDefault="00067860" w:rsidP="0006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</w:p>
        </w:tc>
      </w:tr>
    </w:tbl>
    <w:tbl>
      <w:tblPr>
        <w:tblStyle w:val="a3"/>
        <w:tblW w:w="13608" w:type="dxa"/>
        <w:tblInd w:w="-1593" w:type="dxa"/>
        <w:tblLayout w:type="fixed"/>
        <w:tblLook w:val="04A0"/>
      </w:tblPr>
      <w:tblGrid>
        <w:gridCol w:w="567"/>
        <w:gridCol w:w="4678"/>
        <w:gridCol w:w="1276"/>
        <w:gridCol w:w="2126"/>
        <w:gridCol w:w="1843"/>
        <w:gridCol w:w="3118"/>
      </w:tblGrid>
      <w:tr w:rsidR="00067860" w:rsidRPr="00666645" w:rsidTr="00892473">
        <w:trPr>
          <w:trHeight w:val="562"/>
        </w:trPr>
        <w:tc>
          <w:tcPr>
            <w:tcW w:w="567" w:type="dxa"/>
            <w:vMerge w:val="restart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в кВ. № 2</w:t>
            </w: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1135.0 руб.</w:t>
            </w:r>
          </w:p>
        </w:tc>
        <w:tc>
          <w:tcPr>
            <w:tcW w:w="3118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6812.0 руб.</w:t>
            </w:r>
          </w:p>
        </w:tc>
      </w:tr>
      <w:tr w:rsidR="00067860" w:rsidRPr="00666645" w:rsidTr="00892473">
        <w:trPr>
          <w:trHeight w:val="660"/>
        </w:trPr>
        <w:tc>
          <w:tcPr>
            <w:tcW w:w="567" w:type="dxa"/>
            <w:vMerge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(ревизия в электрощитах)</w:t>
            </w: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шт./1</w:t>
            </w:r>
          </w:p>
        </w:tc>
        <w:tc>
          <w:tcPr>
            <w:tcW w:w="1843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164.0 руб.</w:t>
            </w:r>
          </w:p>
        </w:tc>
        <w:tc>
          <w:tcPr>
            <w:tcW w:w="3118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164.0 руб.</w:t>
            </w:r>
          </w:p>
        </w:tc>
      </w:tr>
      <w:tr w:rsidR="00067860" w:rsidRPr="00666645" w:rsidTr="00892473">
        <w:trPr>
          <w:trHeight w:val="458"/>
        </w:trPr>
        <w:tc>
          <w:tcPr>
            <w:tcW w:w="567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Ремонт стояка отопления</w:t>
            </w: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843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1607.0 руб.</w:t>
            </w:r>
          </w:p>
        </w:tc>
        <w:tc>
          <w:tcPr>
            <w:tcW w:w="3118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3214.0 руб.</w:t>
            </w:r>
          </w:p>
        </w:tc>
      </w:tr>
      <w:tr w:rsidR="00067860" w:rsidRPr="00666645" w:rsidTr="00892473">
        <w:trPr>
          <w:trHeight w:val="900"/>
        </w:trPr>
        <w:tc>
          <w:tcPr>
            <w:tcW w:w="567" w:type="dxa"/>
          </w:tcPr>
          <w:p w:rsidR="00067860" w:rsidRPr="00666645" w:rsidRDefault="00067860" w:rsidP="005C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860" w:rsidRPr="00666645" w:rsidRDefault="00067860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Осмотры</w:t>
            </w:r>
            <w:r w:rsidR="0092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67860" w:rsidRDefault="00067860" w:rsidP="000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067860" w:rsidRPr="00666645" w:rsidRDefault="00067860" w:rsidP="000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67860" w:rsidRDefault="009217D1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4-08*общая площадь МКД</w:t>
            </w:r>
          </w:p>
          <w:p w:rsidR="009217D1" w:rsidRPr="00666645" w:rsidRDefault="009217D1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843" w:type="dxa"/>
          </w:tcPr>
          <w:p w:rsidR="00067860" w:rsidRPr="00666645" w:rsidRDefault="009217D1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4990,65</w:t>
            </w:r>
          </w:p>
        </w:tc>
        <w:tc>
          <w:tcPr>
            <w:tcW w:w="3118" w:type="dxa"/>
          </w:tcPr>
          <w:p w:rsidR="00067860" w:rsidRDefault="009217D1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9981,30</w:t>
            </w:r>
          </w:p>
          <w:p w:rsidR="009217D1" w:rsidRDefault="009217D1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D1" w:rsidRPr="00666645" w:rsidRDefault="009217D1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D1" w:rsidRPr="00666645" w:rsidTr="00892473">
        <w:trPr>
          <w:trHeight w:val="399"/>
        </w:trPr>
        <w:tc>
          <w:tcPr>
            <w:tcW w:w="567" w:type="dxa"/>
          </w:tcPr>
          <w:p w:rsidR="009217D1" w:rsidRPr="00666645" w:rsidRDefault="009217D1" w:rsidP="005C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7D1" w:rsidRDefault="009217D1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МКД</w:t>
            </w:r>
          </w:p>
        </w:tc>
        <w:tc>
          <w:tcPr>
            <w:tcW w:w="1276" w:type="dxa"/>
          </w:tcPr>
          <w:p w:rsidR="009217D1" w:rsidRDefault="009217D1" w:rsidP="0006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D1" w:rsidRDefault="00892473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37,73%</w:t>
            </w:r>
          </w:p>
        </w:tc>
        <w:tc>
          <w:tcPr>
            <w:tcW w:w="1843" w:type="dxa"/>
          </w:tcPr>
          <w:p w:rsidR="009217D1" w:rsidRDefault="009217D1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473" w:rsidRPr="00892473" w:rsidRDefault="00892473" w:rsidP="00892473">
            <w:pPr>
              <w:rPr>
                <w:rFonts w:ascii="Times New Roman" w:hAnsi="Times New Roman" w:cs="Times New Roman"/>
                <w:color w:val="000000"/>
              </w:rPr>
            </w:pPr>
            <w:r w:rsidRPr="00892473">
              <w:rPr>
                <w:rFonts w:ascii="Times New Roman" w:hAnsi="Times New Roman" w:cs="Times New Roman"/>
                <w:color w:val="000000"/>
              </w:rPr>
              <w:t>42794,17</w:t>
            </w:r>
          </w:p>
          <w:p w:rsidR="009217D1" w:rsidRDefault="009217D1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73" w:rsidRPr="00666645" w:rsidTr="00892473">
        <w:trPr>
          <w:trHeight w:val="399"/>
        </w:trPr>
        <w:tc>
          <w:tcPr>
            <w:tcW w:w="567" w:type="dxa"/>
          </w:tcPr>
          <w:p w:rsidR="00892473" w:rsidRPr="00666645" w:rsidRDefault="00892473" w:rsidP="005C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473" w:rsidRDefault="00892473" w:rsidP="009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израсходовано</w:t>
            </w:r>
          </w:p>
        </w:tc>
        <w:tc>
          <w:tcPr>
            <w:tcW w:w="1276" w:type="dxa"/>
          </w:tcPr>
          <w:p w:rsidR="00892473" w:rsidRDefault="00892473" w:rsidP="0006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473" w:rsidRDefault="00892473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473" w:rsidRDefault="00892473" w:rsidP="005C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473" w:rsidRPr="00892473" w:rsidRDefault="00892473" w:rsidP="00892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62965,47</w:t>
            </w:r>
          </w:p>
        </w:tc>
      </w:tr>
    </w:tbl>
    <w:p w:rsidR="00892473" w:rsidRPr="00892473" w:rsidRDefault="00892473" w:rsidP="00892473">
      <w:pPr>
        <w:rPr>
          <w:rFonts w:ascii="Times New Roman" w:hAnsi="Times New Roman" w:cs="Times New Roman"/>
          <w:b/>
          <w:color w:val="000000"/>
        </w:rPr>
      </w:pPr>
      <w:r w:rsidRPr="00892473">
        <w:rPr>
          <w:rFonts w:ascii="Times New Roman" w:hAnsi="Times New Roman" w:cs="Times New Roman"/>
          <w:b/>
        </w:rPr>
        <w:t>Начислено:</w:t>
      </w:r>
      <w:r w:rsidRPr="00892473">
        <w:rPr>
          <w:b/>
          <w:color w:val="000000"/>
        </w:rPr>
        <w:t xml:space="preserve">  </w:t>
      </w:r>
      <w:r w:rsidRPr="00892473">
        <w:rPr>
          <w:rFonts w:ascii="Times New Roman" w:eastAsia="Times New Roman" w:hAnsi="Times New Roman" w:cs="Times New Roman"/>
          <w:b/>
          <w:color w:val="000000"/>
        </w:rPr>
        <w:t>161462,40</w:t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  <w:t>Оплачено:</w:t>
      </w:r>
      <w:r w:rsidRPr="00892473">
        <w:rPr>
          <w:b/>
          <w:color w:val="000000"/>
        </w:rPr>
        <w:t xml:space="preserve"> </w:t>
      </w:r>
      <w:r w:rsidRPr="00892473">
        <w:rPr>
          <w:rFonts w:ascii="Times New Roman" w:eastAsia="Times New Roman" w:hAnsi="Times New Roman" w:cs="Times New Roman"/>
          <w:b/>
          <w:color w:val="000000"/>
        </w:rPr>
        <w:t xml:space="preserve">144272,30 </w:t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  <w:t>Переходящий остаток: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2473">
        <w:rPr>
          <w:rFonts w:ascii="Times New Roman" w:eastAsia="Times New Roman" w:hAnsi="Times New Roman" w:cs="Times New Roman"/>
          <w:b/>
          <w:color w:val="000000"/>
        </w:rPr>
        <w:t>361405,0</w:t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892473">
        <w:rPr>
          <w:rFonts w:ascii="Times New Roman" w:eastAsia="Times New Roman" w:hAnsi="Times New Roman" w:cs="Times New Roman"/>
          <w:b/>
          <w:color w:val="000000"/>
        </w:rPr>
        <w:t>Израсходовано:</w:t>
      </w:r>
      <w:r w:rsidRPr="00892473">
        <w:rPr>
          <w:rFonts w:ascii="Times New Roman" w:hAnsi="Times New Roman" w:cs="Times New Roman"/>
          <w:b/>
          <w:color w:val="000000"/>
        </w:rPr>
        <w:t xml:space="preserve"> 62965,47</w:t>
      </w:r>
    </w:p>
    <w:p w:rsidR="00892473" w:rsidRPr="00892473" w:rsidRDefault="00892473" w:rsidP="00892473">
      <w:pPr>
        <w:rPr>
          <w:rFonts w:ascii="Times New Roman" w:eastAsia="Times New Roman" w:hAnsi="Times New Roman" w:cs="Times New Roman"/>
          <w:b/>
          <w:color w:val="000000"/>
        </w:rPr>
      </w:pPr>
      <w:r w:rsidRPr="00892473">
        <w:rPr>
          <w:rFonts w:ascii="Times New Roman" w:eastAsia="Times New Roman" w:hAnsi="Times New Roman" w:cs="Times New Roman"/>
          <w:b/>
          <w:color w:val="000000"/>
        </w:rPr>
        <w:t>ОСТАТОК на 01.01.2018г. составил: 442711,83руб.</w:t>
      </w:r>
      <w:r w:rsidRPr="00892473">
        <w:rPr>
          <w:rFonts w:ascii="Times New Roman" w:eastAsia="Times New Roman" w:hAnsi="Times New Roman" w:cs="Times New Roman"/>
          <w:b/>
          <w:color w:val="000000"/>
        </w:rPr>
        <w:tab/>
      </w:r>
    </w:p>
    <w:p w:rsidR="00892473" w:rsidRPr="00892473" w:rsidRDefault="00892473" w:rsidP="00892473">
      <w:pPr>
        <w:rPr>
          <w:rFonts w:ascii="Times New Roman" w:eastAsia="Times New Roman" w:hAnsi="Times New Roman" w:cs="Times New Roman"/>
          <w:b/>
          <w:color w:val="000000"/>
        </w:rPr>
      </w:pPr>
      <w:r w:rsidRPr="00892473">
        <w:rPr>
          <w:rFonts w:ascii="Times New Roman" w:eastAsia="Times New Roman" w:hAnsi="Times New Roman" w:cs="Times New Roman"/>
          <w:b/>
          <w:color w:val="000000"/>
        </w:rPr>
        <w:t>Задолженность собственников МКД:</w:t>
      </w:r>
      <w:r w:rsidRPr="00892473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892473">
        <w:rPr>
          <w:rFonts w:ascii="Times New Roman" w:eastAsia="Times New Roman" w:hAnsi="Times New Roman" w:cs="Times New Roman"/>
          <w:b/>
          <w:color w:val="000000"/>
        </w:rPr>
        <w:t>41417,00</w:t>
      </w:r>
    </w:p>
    <w:p w:rsidR="00892473" w:rsidRPr="00892473" w:rsidRDefault="00A42674" w:rsidP="0089247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31.03.2018г.</w:t>
      </w:r>
    </w:p>
    <w:p w:rsidR="00AB055A" w:rsidRPr="00067860" w:rsidRDefault="00AB055A">
      <w:pPr>
        <w:rPr>
          <w:rFonts w:ascii="Times New Roman" w:hAnsi="Times New Roman" w:cs="Times New Roman"/>
        </w:rPr>
      </w:pPr>
    </w:p>
    <w:sectPr w:rsidR="00AB055A" w:rsidRPr="00067860" w:rsidSect="009217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860"/>
    <w:rsid w:val="00067860"/>
    <w:rsid w:val="00892473"/>
    <w:rsid w:val="009217D1"/>
    <w:rsid w:val="00A42674"/>
    <w:rsid w:val="00AB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2018-04-15T09:41:00Z</dcterms:created>
  <dcterms:modified xsi:type="dcterms:W3CDTF">2018-04-15T09:41:00Z</dcterms:modified>
</cp:coreProperties>
</file>