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A3F14" w:rsidRDefault="001A3F14">
      <w:pPr>
        <w:widowControl w:val="0"/>
        <w:autoSpaceDE w:val="0"/>
        <w:autoSpaceDN w:val="0"/>
        <w:adjustRightInd w:val="0"/>
        <w:spacing w:after="0" w:line="240" w:lineRule="auto"/>
        <w:ind w:firstLine="540"/>
        <w:jc w:val="both"/>
        <w:outlineLvl w:val="0"/>
        <w:rPr>
          <w:rFonts w:ascii="Calibri" w:hAnsi="Calibri" w:cs="Calibri"/>
        </w:rPr>
      </w:pPr>
    </w:p>
    <w:p w:rsidR="001A3F14" w:rsidRDefault="001A3F1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1A3F14" w:rsidRDefault="001A3F14">
      <w:pPr>
        <w:widowControl w:val="0"/>
        <w:autoSpaceDE w:val="0"/>
        <w:autoSpaceDN w:val="0"/>
        <w:adjustRightInd w:val="0"/>
        <w:spacing w:after="0" w:line="240" w:lineRule="auto"/>
        <w:jc w:val="center"/>
        <w:rPr>
          <w:rFonts w:ascii="Calibri" w:hAnsi="Calibri" w:cs="Calibri"/>
          <w:b/>
          <w:bCs/>
        </w:rPr>
      </w:pP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октября 2013 г. N 567</w:t>
      </w:r>
    </w:p>
    <w:p w:rsidR="001A3F14" w:rsidRDefault="001A3F14">
      <w:pPr>
        <w:widowControl w:val="0"/>
        <w:autoSpaceDE w:val="0"/>
        <w:autoSpaceDN w:val="0"/>
        <w:adjustRightInd w:val="0"/>
        <w:spacing w:after="0" w:line="240" w:lineRule="auto"/>
        <w:jc w:val="center"/>
        <w:rPr>
          <w:rFonts w:ascii="Calibri" w:hAnsi="Calibri" w:cs="Calibri"/>
          <w:b/>
          <w:bCs/>
        </w:rPr>
      </w:pP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20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6"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2014 года.</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567</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МЕТОДИЧЕСКИЕ РЕКОМЕНДАЦИИ</w:t>
      </w: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ПРИМЕНЕНИЮ МЕТОДОВ ОПРЕДЕЛЕНИЯ </w:t>
      </w:r>
      <w:proofErr w:type="gramStart"/>
      <w:r>
        <w:rPr>
          <w:rFonts w:ascii="Calibri" w:hAnsi="Calibri" w:cs="Calibri"/>
          <w:b/>
          <w:bCs/>
        </w:rPr>
        <w:t>НАЧАЛЬНОЙ</w:t>
      </w:r>
      <w:proofErr w:type="gramEnd"/>
      <w:r>
        <w:rPr>
          <w:rFonts w:ascii="Calibri" w:hAnsi="Calibri" w:cs="Calibri"/>
          <w:b/>
          <w:bCs/>
        </w:rPr>
        <w:t xml:space="preserve"> (МАКСИМАЛЬНОЙ)</w:t>
      </w:r>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ЦЕНЫ КОНТРАКТА, ЦЕНЫ КОНТРАКТА, ЗАКЛЮЧАЕМОГО С </w:t>
      </w:r>
      <w:proofErr w:type="gramStart"/>
      <w:r>
        <w:rPr>
          <w:rFonts w:ascii="Calibri" w:hAnsi="Calibri" w:cs="Calibri"/>
          <w:b/>
          <w:bCs/>
        </w:rPr>
        <w:t>ЕДИНСТВЕННЫМ</w:t>
      </w:r>
      <w:proofErr w:type="gramEnd"/>
    </w:p>
    <w:p w:rsidR="001A3F14" w:rsidRDefault="001A3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ПОСТАВЩИКОМ (ПОДРЯДЧИКОМ, ИСПОЛНИТЕЛЕМ)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7" w:history="1">
        <w:r>
          <w:rPr>
            <w:rFonts w:ascii="Calibri" w:hAnsi="Calibri" w:cs="Calibri"/>
            <w:color w:val="0000FF"/>
          </w:rPr>
          <w:t>закона</w:t>
        </w:r>
      </w:hyperlink>
      <w:r>
        <w:rPr>
          <w:rFonts w:ascii="Calibri" w:hAnsi="Calibri" w:cs="Calibri"/>
        </w:rPr>
        <w:t xml:space="preserve"> от 5 апреля 2013 г. N</w:t>
      </w:r>
      <w:proofErr w:type="gramEnd"/>
      <w:r>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8" w:history="1">
        <w:r>
          <w:rPr>
            <w:rFonts w:ascii="Calibri" w:hAnsi="Calibri" w:cs="Calibri"/>
            <w:color w:val="0000FF"/>
          </w:rPr>
          <w:t>частью 1 статьи 22</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Рекомендации не применяются в случаях осуществления закупок в соответствии с положением </w:t>
      </w:r>
      <w:hyperlink r:id="rId9" w:history="1">
        <w:r>
          <w:rPr>
            <w:rFonts w:ascii="Calibri" w:hAnsi="Calibri" w:cs="Calibri"/>
            <w:color w:val="0000FF"/>
          </w:rPr>
          <w:t>части 22 статьи 22</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1" w:history="1">
        <w:r>
          <w:rPr>
            <w:rFonts w:ascii="Calibri" w:hAnsi="Calibri" w:cs="Calibri"/>
            <w:color w:val="0000FF"/>
          </w:rPr>
          <w:t>части 19 статьи 22</w:t>
        </w:r>
      </w:hyperlink>
      <w:r>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Pr>
          <w:rFonts w:ascii="Calibri" w:hAnsi="Calibri" w:cs="Calibri"/>
        </w:rPr>
        <w:t xml:space="preserve"> такой перечень.</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2" w:history="1">
        <w:r>
          <w:rPr>
            <w:rFonts w:ascii="Calibri" w:hAnsi="Calibri" w:cs="Calibri"/>
            <w:color w:val="0000FF"/>
          </w:rPr>
          <w:t>статьей 13</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II. Обоснование НМЦК</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3" w:history="1">
        <w:r>
          <w:rPr>
            <w:rFonts w:ascii="Calibri" w:hAnsi="Calibri" w:cs="Calibri"/>
            <w:color w:val="0000FF"/>
          </w:rPr>
          <w:t>закона</w:t>
        </w:r>
      </w:hyperlink>
      <w:r>
        <w:rPr>
          <w:rFonts w:ascii="Calibri" w:hAnsi="Calibri" w:cs="Calibri"/>
        </w:rPr>
        <w:t xml:space="preserve">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осуществления закупки рекомендуется выполнить следующую последовательность действий: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4" w:history="1">
        <w:r>
          <w:rPr>
            <w:rFonts w:ascii="Calibri" w:hAnsi="Calibri" w:cs="Calibri"/>
            <w:color w:val="0000FF"/>
          </w:rPr>
          <w:t>статьей 13</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Pr>
            <w:rFonts w:ascii="Calibri" w:hAnsi="Calibri" w:cs="Calibri"/>
            <w:color w:val="0000FF"/>
          </w:rPr>
          <w:t>пунктом 2.2.2</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2.2.4. сформировать описание объекта закупки в соответствии с требованиями </w:t>
      </w:r>
      <w:hyperlink r:id="rId15" w:history="1">
        <w:r>
          <w:rPr>
            <w:rFonts w:ascii="Calibri" w:hAnsi="Calibri" w:cs="Calibri"/>
            <w:color w:val="0000FF"/>
          </w:rPr>
          <w:t>статьи 33</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проверить наличие принятых в отношении планируемых к закупке видов, групп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2.2.5.1. нормативных правовых актов федеральных органов исполнительной власти, </w:t>
      </w:r>
      <w:r>
        <w:rPr>
          <w:rFonts w:ascii="Calibri" w:hAnsi="Calibri" w:cs="Calibri"/>
        </w:rPr>
        <w:lastRenderedPageBreak/>
        <w:t xml:space="preserve">локальных нормативных актов государственной корпорации "Росатом", которыми устанавливаются порядки определения НМЦК в соответствии с </w:t>
      </w:r>
      <w:hyperlink r:id="rId16" w:history="1">
        <w:r>
          <w:rPr>
            <w:rFonts w:ascii="Calibri" w:hAnsi="Calibri" w:cs="Calibri"/>
            <w:color w:val="0000FF"/>
          </w:rPr>
          <w:t>частью 22 статьи 22</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2.2.5.3. правовых актов о нормировании в сфере закупок, принятых в соответствии со </w:t>
      </w:r>
      <w:hyperlink r:id="rId17" w:history="1">
        <w:r>
          <w:rPr>
            <w:rFonts w:ascii="Calibri" w:hAnsi="Calibri" w:cs="Calibri"/>
            <w:color w:val="0000FF"/>
          </w:rPr>
          <w:t>статьей 19</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соответствии с установленными </w:t>
      </w:r>
      <w:hyperlink r:id="rId18" w:history="1">
        <w:r>
          <w:rPr>
            <w:rFonts w:ascii="Calibri" w:hAnsi="Calibri" w:cs="Calibri"/>
            <w:color w:val="0000FF"/>
          </w:rPr>
          <w:t>статьей 22</w:t>
        </w:r>
      </w:hyperlink>
      <w:r>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осуществить соответствующим методом определение НМЦК с учетом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сформировать обоснование НМЦК в соответствии с </w:t>
      </w:r>
      <w:hyperlink w:anchor="Par45" w:history="1">
        <w:r>
          <w:rPr>
            <w:rFonts w:ascii="Calibri" w:hAnsi="Calibri" w:cs="Calibri"/>
            <w:color w:val="0000FF"/>
          </w:rPr>
          <w:t>пунктом 2.1</w:t>
        </w:r>
      </w:hyperlink>
      <w:r>
        <w:rPr>
          <w:rFonts w:ascii="Calibri" w:hAnsi="Calibri" w:cs="Calibri"/>
        </w:rPr>
        <w:t xml:space="preserve"> настоящих Рекомендаций. Рекомендуемая форма обоснования НМЦК приведена в </w:t>
      </w:r>
      <w:hyperlink w:anchor="Par222"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8" w:name="Par59"/>
      <w:bookmarkEnd w:id="8"/>
      <w:r>
        <w:rPr>
          <w:rFonts w:ascii="Calibri" w:hAnsi="Calibri" w:cs="Calibri"/>
        </w:rPr>
        <w:t>III. Определение НМЦК методом сопоставимых рыночных цен</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рынка)</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9" w:history="1">
        <w:r>
          <w:rPr>
            <w:rFonts w:ascii="Calibri" w:hAnsi="Calibri" w:cs="Calibri"/>
            <w:color w:val="0000FF"/>
          </w:rPr>
          <w:t>частями 7</w:t>
        </w:r>
      </w:hyperlink>
      <w:r>
        <w:rPr>
          <w:rFonts w:ascii="Calibri" w:hAnsi="Calibri" w:cs="Calibri"/>
        </w:rPr>
        <w:t xml:space="preserve"> - </w:t>
      </w:r>
      <w:hyperlink r:id="rId20" w:history="1">
        <w:r>
          <w:rPr>
            <w:rFonts w:ascii="Calibri" w:hAnsi="Calibri" w:cs="Calibri"/>
            <w:color w:val="0000FF"/>
          </w:rPr>
          <w:t>11 статьи 22</w:t>
        </w:r>
      </w:hyperlink>
      <w:r>
        <w:rPr>
          <w:rFonts w:ascii="Calibri" w:hAnsi="Calibri" w:cs="Calibri"/>
        </w:rPr>
        <w:t xml:space="preserve"> Федерального закона N 44-ФЗ.</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0" w:name="Par66"/>
      <w:bookmarkEnd w:id="10"/>
      <w:proofErr w:type="gramStart"/>
      <w:r>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Определенные в соответствии с </w:t>
      </w:r>
      <w:hyperlink w:anchor="Par65" w:history="1">
        <w:r>
          <w:rPr>
            <w:rFonts w:ascii="Calibri" w:hAnsi="Calibri" w:cs="Calibri"/>
            <w:color w:val="0000FF"/>
          </w:rPr>
          <w:t>пунктом 3.3.1</w:t>
        </w:r>
      </w:hyperlink>
      <w:r>
        <w:rPr>
          <w:rFonts w:ascii="Calibri" w:hAnsi="Calibri" w:cs="Calibri"/>
        </w:rPr>
        <w:t xml:space="preserve"> настоящих Рекомендаций товары, работы, услуги целесообразно распределить на категории:</w:t>
      </w:r>
    </w:p>
    <w:p w:rsidR="001A3F14" w:rsidRDefault="001A3F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3.4.1. товары, работы, услуги, идентичные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3.4.2. товары, работы, услуги, однородные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Идентичными признаются: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Однородными признаются: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w:t>
      </w:r>
      <w:r>
        <w:rPr>
          <w:rFonts w:ascii="Calibri" w:hAnsi="Calibri" w:cs="Calibri"/>
        </w:rPr>
        <w:lastRenderedPageBreak/>
        <w:t>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2" w:name="Par77"/>
      <w:bookmarkEnd w:id="12"/>
      <w:r>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3" w:name="Par78"/>
      <w:bookmarkEnd w:id="13"/>
      <w:proofErr w:type="gramStart"/>
      <w:r>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4" w:name="Par79"/>
      <w:bookmarkEnd w:id="14"/>
      <w:r>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осуществить сбор и анализ общедоступной ценовой информации, к которой относится в том числе: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информация о котировках на российских биржах и иностранных биржах;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информация о котировках на электронных площадках;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данные государственной статистической отчетности о ценах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иные источники информации, в том числе общедоступные результаты изучения рынка.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Calibri" w:hAnsi="Calibri" w:cs="Calibri"/>
        </w:rPr>
        <w:t>направлять</w:t>
      </w:r>
      <w:proofErr w:type="gramEnd"/>
      <w:r>
        <w:rPr>
          <w:rFonts w:ascii="Calibri" w:hAnsi="Calibri" w:cs="Calibri"/>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w:t>
      </w:r>
      <w:r>
        <w:rPr>
          <w:rFonts w:ascii="Calibri" w:hAnsi="Calibri" w:cs="Calibri"/>
        </w:rPr>
        <w:lastRenderedPageBreak/>
        <w:t>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сроки предоставления ценовой информации;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Запрос, предусмотренный </w:t>
      </w:r>
      <w:hyperlink w:anchor="Par78" w:history="1">
        <w:r>
          <w:rPr>
            <w:rFonts w:ascii="Calibri" w:hAnsi="Calibri" w:cs="Calibri"/>
            <w:color w:val="0000FF"/>
          </w:rPr>
          <w:t>пунктом 3.7.2</w:t>
        </w:r>
      </w:hyperlink>
      <w:r>
        <w:rPr>
          <w:rFonts w:ascii="Calibri" w:hAnsi="Calibri" w:cs="Calibri"/>
        </w:rPr>
        <w:t xml:space="preserve"> настоящих Рекомендаций, рекомендуется формировать идентичным по содержанию с запросом, предусмотренным </w:t>
      </w:r>
      <w:hyperlink w:anchor="Par77" w:history="1">
        <w:r>
          <w:rPr>
            <w:rFonts w:ascii="Calibri" w:hAnsi="Calibri" w:cs="Calibri"/>
            <w:color w:val="0000FF"/>
          </w:rPr>
          <w:t>пунктом 3.7.1</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Все документы, содержащие ценовую информацию, полученные, по запросам, предусмотренным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Не рекомендуется использовать для расчета НМЦК ценовую информацию:</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w:t>
      </w:r>
      <w:proofErr w:type="gramStart"/>
      <w:r>
        <w:rPr>
          <w:rFonts w:ascii="Calibri" w:hAnsi="Calibri" w:cs="Calibri"/>
        </w:rPr>
        <w:t>представленную</w:t>
      </w:r>
      <w:proofErr w:type="gramEnd"/>
      <w:r>
        <w:rPr>
          <w:rFonts w:ascii="Calibri" w:hAnsi="Calibri" w:cs="Calibri"/>
        </w:rPr>
        <w:t xml:space="preserve"> лицами, сведения о которых включены в реестр недобросовестных поставщиков (подрядчиков, исполнителей);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proofErr w:type="gramStart"/>
      <w:r>
        <w:rPr>
          <w:rFonts w:ascii="Calibri" w:hAnsi="Calibri" w:cs="Calibri"/>
        </w:rPr>
        <w:t>полученную</w:t>
      </w:r>
      <w:proofErr w:type="gramEnd"/>
      <w:r>
        <w:rPr>
          <w:rFonts w:ascii="Calibri" w:hAnsi="Calibri" w:cs="Calibri"/>
        </w:rPr>
        <w:t xml:space="preserve"> из анонимных источников;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proofErr w:type="gramStart"/>
      <w:r>
        <w:rPr>
          <w:rFonts w:ascii="Calibri" w:hAnsi="Calibri" w:cs="Calibri"/>
        </w:rPr>
        <w:t>содержащуюся</w:t>
      </w:r>
      <w:proofErr w:type="gramEnd"/>
      <w:r>
        <w:rPr>
          <w:rFonts w:ascii="Calibri" w:hAnsi="Calibri" w:cs="Calibri"/>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не </w:t>
      </w:r>
      <w:proofErr w:type="gramStart"/>
      <w:r>
        <w:rPr>
          <w:rFonts w:ascii="Calibri" w:hAnsi="Calibri" w:cs="Calibri"/>
        </w:rPr>
        <w:t>содержащую</w:t>
      </w:r>
      <w:proofErr w:type="gramEnd"/>
      <w:r>
        <w:rPr>
          <w:rFonts w:ascii="Calibri" w:hAnsi="Calibri" w:cs="Calibri"/>
        </w:rPr>
        <w:t xml:space="preserve"> расчет цен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 xml:space="preserve">При использовании в целях определения НМЦК ценовой информации из источников, указанных в </w:t>
      </w:r>
      <w:hyperlink w:anchor="Par76" w:history="1">
        <w:r>
          <w:rPr>
            <w:rFonts w:ascii="Calibri" w:hAnsi="Calibri" w:cs="Calibri"/>
            <w:color w:val="0000FF"/>
          </w:rPr>
          <w:t>пункте 3.7</w:t>
        </w:r>
      </w:hyperlink>
      <w:r>
        <w:rPr>
          <w:rFonts w:ascii="Calibri" w:hAnsi="Calibri" w:cs="Calibri"/>
        </w:rPr>
        <w:t xml:space="preserve"> настоящих Рекомендаций, целесообразно в порядке, предусмотренном </w:t>
      </w:r>
      <w:hyperlink w:anchor="Par107" w:history="1">
        <w:r>
          <w:rPr>
            <w:rFonts w:ascii="Calibri" w:hAnsi="Calibri" w:cs="Calibri"/>
            <w:color w:val="0000FF"/>
          </w:rPr>
          <w:t>пунктом 3.16</w:t>
        </w:r>
      </w:hyperlink>
      <w:r>
        <w:rPr>
          <w:rFonts w:ascii="Calibri" w:hAnsi="Calibri"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Pr>
          <w:rFonts w:ascii="Calibri" w:hAnsi="Calibri" w:cs="Calibri"/>
        </w:rPr>
        <w:t xml:space="preserve">) к текущему уровню цен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 xml:space="preserve">3.16. При использовании в целях определения НМЦК ценовой информации, полученной в соответствии с </w:t>
      </w:r>
      <w:hyperlink w:anchor="Par79" w:history="1">
        <w:r>
          <w:rPr>
            <w:rFonts w:ascii="Calibri" w:hAnsi="Calibri" w:cs="Calibri"/>
            <w:color w:val="0000FF"/>
          </w:rPr>
          <w:t>пунктом 3.7.3</w:t>
        </w:r>
      </w:hyperlink>
      <w:r>
        <w:rPr>
          <w:rFonts w:ascii="Calibri" w:hAnsi="Calibri"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Pr>
          <w:rFonts w:ascii="Calibri" w:hAnsi="Calibri" w:cs="Calibri"/>
        </w:rPr>
        <w:t>коэффициентов</w:t>
      </w:r>
      <w:proofErr w:type="gramEnd"/>
      <w:r>
        <w:rPr>
          <w:rFonts w:ascii="Calibri" w:hAnsi="Calibri" w:cs="Calibri"/>
        </w:rPr>
        <w:t xml:space="preserve"> в том числе могут быть учтены следующие условия: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размер аванса по контракту;</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поставки;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объем гарантии качества;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A3F14" w:rsidRDefault="001A3F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формирования ценовой информации (учитывается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 налогообложении;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выполнения работ, оказания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валютных курсов (для закупок импортной продукции);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таможенных пошлин.</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7" w:name="Par126"/>
      <w:bookmarkEnd w:id="17"/>
      <w:r>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41.25pt">
            <v:imagedata r:id="rId21" o:title=""/>
          </v:shape>
        </w:pict>
      </w:r>
      <w:r>
        <w:rPr>
          <w:rFonts w:ascii="Calibri" w:hAnsi="Calibri" w:cs="Calibri"/>
        </w:rPr>
        <w:t>,</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9.5pt;height:18pt">
            <v:imagedata r:id="rId22" o:title=""/>
          </v:shape>
        </w:pict>
      </w:r>
      <w:r>
        <w:rPr>
          <w:rFonts w:ascii="Calibri" w:hAnsi="Calibri" w:cs="Calibri"/>
        </w:rPr>
        <w:t xml:space="preserve"> - коэффициент для пересчета цен прошлых периодов к текущему уровню цен;</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7" type="#_x0000_t75" style="width:16.5pt;height:17.25pt">
            <v:imagedata r:id="rId23" o:title=""/>
          </v:shape>
        </w:pict>
      </w:r>
      <w:r>
        <w:rPr>
          <w:rFonts w:ascii="Calibri" w:hAnsi="Calibri" w:cs="Calibri"/>
        </w:rPr>
        <w:t xml:space="preserve"> - срок формирования ценовой информации, используемой для расчета;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месяц проведения расчетов НМЦК;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8.25pt;height:19.5pt">
            <v:imagedata r:id="rId24" o:title=""/>
          </v:shape>
        </w:pict>
      </w:r>
      <w:r>
        <w:rPr>
          <w:rFonts w:ascii="Calibri" w:hAnsi="Calibri" w:cs="Calibri"/>
        </w:rPr>
        <w:t xml:space="preserve"> - индекс потребительских цен на месяц в процентах к предыдущему месяцу, соответствующий месяцу в интервале </w:t>
      </w:r>
      <w:proofErr w:type="gramStart"/>
      <w:r>
        <w:rPr>
          <w:rFonts w:ascii="Calibri" w:hAnsi="Calibri" w:cs="Calibri"/>
        </w:rPr>
        <w:t>от</w:t>
      </w:r>
      <w:proofErr w:type="gramEnd"/>
      <w:r>
        <w:rPr>
          <w:rFonts w:ascii="Calibri" w:hAnsi="Calibri" w:cs="Calibri"/>
        </w:rPr>
        <w:t xml:space="preserve"> </w:t>
      </w:r>
      <w:r>
        <w:rPr>
          <w:rFonts w:ascii="Calibri" w:hAnsi="Calibri" w:cs="Calibri"/>
          <w:position w:val="-10"/>
        </w:rPr>
        <w:pict>
          <v:shape id="_x0000_i1029" type="#_x0000_t75" style="width:16.5pt;height:17.25pt">
            <v:imagedata r:id="rId23" o:title=""/>
          </v:shape>
        </w:pict>
      </w:r>
      <w:r>
        <w:rPr>
          <w:rFonts w:ascii="Calibri" w:hAnsi="Calibri" w:cs="Calibri"/>
        </w:rPr>
        <w:t xml:space="preserve"> до t включительно, </w:t>
      </w:r>
      <w:proofErr w:type="gramStart"/>
      <w:r>
        <w:rPr>
          <w:rFonts w:ascii="Calibri" w:hAnsi="Calibri" w:cs="Calibri"/>
        </w:rPr>
        <w:t>установленный</w:t>
      </w:r>
      <w:proofErr w:type="gramEnd"/>
      <w:r>
        <w:rPr>
          <w:rFonts w:ascii="Calibri" w:hAnsi="Calibri" w:cs="Calibri"/>
        </w:rPr>
        <w:t xml:space="preserve"> Федеральной службой государственной статистики (официальный сайт в сети "Интернет" www.gks.ru).</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В целях определения однородности совокупности значений выявленных цен, </w:t>
      </w:r>
      <w:r>
        <w:rPr>
          <w:rFonts w:ascii="Calibri" w:hAnsi="Calibri" w:cs="Calibri"/>
        </w:rPr>
        <w:lastRenderedPageBreak/>
        <w:t>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104.25pt;height:36.75pt">
            <v:imagedata r:id="rId25" o:title=""/>
          </v:shape>
        </w:pict>
      </w:r>
      <w:r>
        <w:rPr>
          <w:rFonts w:ascii="Calibri" w:hAnsi="Calibri" w:cs="Calibri"/>
        </w:rPr>
        <w:t>,</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коэффициент вариации;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6"/>
        </w:rPr>
        <w:pict>
          <v:shape id="_x0000_i1031" type="#_x0000_t75" style="width:137.25pt;height:46.5pt">
            <v:imagedata r:id="rId26" o:title=""/>
          </v:shape>
        </w:pict>
      </w:r>
      <w:r>
        <w:rPr>
          <w:rFonts w:ascii="Calibri" w:hAnsi="Calibri" w:cs="Calibri"/>
        </w:rPr>
        <w:t xml:space="preserve"> - среднее квадратичное отклонение;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3.5pt;height:19.5pt">
            <v:imagedata r:id="rId27" o:title=""/>
          </v:shape>
        </w:pict>
      </w:r>
      <w:r>
        <w:rPr>
          <w:rFonts w:ascii="Calibri" w:hAnsi="Calibri" w:cs="Calibri"/>
        </w:rPr>
        <w:t xml:space="preserve"> - цена единицы товара, работы, услуги, указанная в источнике с номером i;</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&lt;ц&gt; - средняя арифметическая величина цены единицы товара, работы,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Коэффициент вариации может быть рассчитан с помощью стандартных функций табличных редакторов.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НМЦК методом сопоставимых рыночных цен (анализа рынка) определяется по формуле:</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3" type="#_x0000_t75" style="width:141pt;height:34.5pt">
            <v:imagedata r:id="rId28" o:title=""/>
          </v:shape>
        </w:pict>
      </w:r>
      <w:r>
        <w:rPr>
          <w:rFonts w:ascii="Calibri" w:hAnsi="Calibri" w:cs="Calibri"/>
        </w:rPr>
        <w:t>,</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58.5pt;height:19.5pt">
            <v:imagedata r:id="rId29"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методом сопоставимых рыночных цен (анализа рынка);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источника ценовой информации;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3.5pt;height:19.5pt">
            <v:imagedata r:id="rId30" o:title=""/>
          </v:shape>
        </w:pict>
      </w:r>
      <w:r>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Pr>
            <w:rFonts w:ascii="Calibri" w:hAnsi="Calibri" w:cs="Calibri"/>
            <w:color w:val="0000FF"/>
          </w:rPr>
          <w:t>пунктом 3.17</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Pr>
          <w:rFonts w:ascii="Calibri" w:hAnsi="Calibri" w:cs="Calibri"/>
          <w:position w:val="-6"/>
        </w:rPr>
        <w:pict>
          <v:shape id="_x0000_i1036" type="#_x0000_t75" style="width:19.5pt;height:18pt">
            <v:imagedata r:id="rId31" o:title=""/>
          </v:shape>
        </w:pict>
      </w:r>
      <w:r>
        <w:rPr>
          <w:rFonts w:ascii="Calibri" w:hAnsi="Calibri" w:cs="Calibri"/>
        </w:rPr>
        <w:t xml:space="preserve">, рассчитываемого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18" w:name="Par160"/>
      <w:bookmarkEnd w:id="18"/>
      <w:r>
        <w:rPr>
          <w:rFonts w:ascii="Calibri" w:hAnsi="Calibri" w:cs="Calibri"/>
        </w:rPr>
        <w:t>IV. Определение НМЦК нормативным методом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Нормативный метод заключается в расчете НМЦК на основе требований к закупаемым </w:t>
      </w:r>
      <w:r>
        <w:rPr>
          <w:rFonts w:ascii="Calibri" w:hAnsi="Calibri" w:cs="Calibri"/>
        </w:rPr>
        <w:lastRenderedPageBreak/>
        <w:t xml:space="preserve">товарам, работам, услугам, установленных в соответствии со </w:t>
      </w:r>
      <w:hyperlink r:id="rId32" w:history="1">
        <w:r>
          <w:rPr>
            <w:rFonts w:ascii="Calibri" w:hAnsi="Calibri" w:cs="Calibri"/>
            <w:color w:val="0000FF"/>
          </w:rPr>
          <w:t>статьей 19</w:t>
        </w:r>
      </w:hyperlink>
      <w:r>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19" w:name="Par163"/>
      <w:bookmarkEnd w:id="19"/>
      <w:r>
        <w:rPr>
          <w:rFonts w:ascii="Calibri" w:hAnsi="Calibri" w:cs="Calibri"/>
        </w:rPr>
        <w:t>4.2. Определение НМЦК нормативным методом рекомендуется осуществлять по формуле:</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7" type="#_x0000_t75" style="width:106.5pt;height:21.75pt">
            <v:imagedata r:id="rId33" o:title=""/>
          </v:shape>
        </w:pict>
      </w:r>
      <w:r>
        <w:rPr>
          <w:rFonts w:ascii="Calibri" w:hAnsi="Calibri" w:cs="Calibri"/>
        </w:rPr>
        <w:t>,</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62.25pt;height:19.5pt">
            <v:imagedata r:id="rId34"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нормативным методом;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8.5pt;height:21.75pt">
            <v:imagedata r:id="rId35" o:title=""/>
          </v:shape>
        </w:pict>
      </w:r>
      <w:r>
        <w:rPr>
          <w:rFonts w:ascii="Calibri" w:hAnsi="Calibri" w:cs="Calibri"/>
        </w:rPr>
        <w:t xml:space="preserve"> - предельная цена единицы товара, работы, услуги, установленная в рамках нормирования в сфере закупок.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Calibri" w:hAnsi="Calibri" w:cs="Calibri"/>
        </w:rPr>
        <w:t>полученная</w:t>
      </w:r>
      <w:proofErr w:type="gramEnd"/>
      <w:r>
        <w:rPr>
          <w:rFonts w:ascii="Calibri" w:hAnsi="Calibri" w:cs="Calibri"/>
        </w:rPr>
        <w:t xml:space="preserve"> НМЦК не может превышать значения, рассчитанного в соответствии с </w:t>
      </w:r>
      <w:hyperlink w:anchor="Par163" w:history="1">
        <w:r>
          <w:rPr>
            <w:rFonts w:ascii="Calibri" w:hAnsi="Calibri" w:cs="Calibri"/>
            <w:color w:val="0000FF"/>
          </w:rPr>
          <w:t>пунктом 4.2</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20" w:name="Par174"/>
      <w:bookmarkEnd w:id="20"/>
      <w:r>
        <w:rPr>
          <w:rFonts w:ascii="Calibri" w:hAnsi="Calibri" w:cs="Calibri"/>
        </w:rPr>
        <w:t>V. Определение НМЦК тарифным методом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НМЦК тарифным методом определяется по формуле:</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0" type="#_x0000_t75" style="width:113.25pt;height:21.75pt">
            <v:imagedata r:id="rId36" o:title=""/>
          </v:shape>
        </w:pict>
      </w:r>
      <w:r>
        <w:rPr>
          <w:rFonts w:ascii="Calibri" w:hAnsi="Calibri" w:cs="Calibri"/>
        </w:rPr>
        <w:t>,</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63pt;height:19.5pt">
            <v:imagedata r:id="rId37"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тарифным методом;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30.75pt;height:21.75pt">
            <v:imagedata r:id="rId38" o:title=""/>
          </v:shape>
        </w:pict>
      </w:r>
      <w:r>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21" w:name="Par186"/>
      <w:bookmarkEnd w:id="21"/>
      <w:r>
        <w:rPr>
          <w:rFonts w:ascii="Calibri" w:hAnsi="Calibri" w:cs="Calibri"/>
        </w:rPr>
        <w:t>VI. Определение НМЦК проектно-сметным методом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w:t>
      </w:r>
      <w:r>
        <w:rPr>
          <w:rFonts w:ascii="Calibri" w:hAnsi="Calibri" w:cs="Calibri"/>
        </w:rPr>
        <w:lastRenderedPageBreak/>
        <w:t xml:space="preserve">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мая</w:t>
      </w:r>
      <w:proofErr w:type="gramEnd"/>
      <w:r>
        <w:rPr>
          <w:rFonts w:ascii="Calibri" w:hAnsi="Calibri" w:cs="Calibri"/>
        </w:rPr>
        <w:t xml:space="preserve"> 2009 г. N 427 "О порядке </w:t>
      </w:r>
      <w:proofErr w:type="gramStart"/>
      <w:r>
        <w:rPr>
          <w:rFonts w:ascii="Calibri" w:hAnsi="Calibri" w:cs="Calibri"/>
        </w:rPr>
        <w:t>проведения проверки достоверности определения сметной стоимости объектов капитального</w:t>
      </w:r>
      <w:proofErr w:type="gramEnd"/>
      <w:r>
        <w:rPr>
          <w:rFonts w:ascii="Calibri" w:hAnsi="Calibri" w:cs="Calibri"/>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1A3F14" w:rsidRDefault="001A3F14">
      <w:pPr>
        <w:widowControl w:val="0"/>
        <w:autoSpaceDE w:val="0"/>
        <w:autoSpaceDN w:val="0"/>
        <w:adjustRightInd w:val="0"/>
        <w:spacing w:after="0" w:line="240" w:lineRule="auto"/>
        <w:ind w:firstLine="540"/>
        <w:jc w:val="both"/>
        <w:rPr>
          <w:rFonts w:ascii="Calibri" w:hAnsi="Calibri" w:cs="Calibri"/>
        </w:rPr>
      </w:pPr>
      <w:bookmarkStart w:id="22" w:name="Par190"/>
      <w:bookmarkEnd w:id="22"/>
      <w:r>
        <w:rPr>
          <w:rFonts w:ascii="Calibri" w:hAnsi="Calibri" w:cs="Calibri"/>
        </w:rPr>
        <w:t xml:space="preserve">6.3. </w:t>
      </w:r>
      <w:proofErr w:type="gramStart"/>
      <w:r>
        <w:rPr>
          <w:rFonts w:ascii="Calibri" w:hAnsi="Calibri" w:cs="Calibri"/>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Pr>
            <w:rFonts w:ascii="Calibri" w:hAnsi="Calibri" w:cs="Calibri"/>
            <w:color w:val="0000FF"/>
          </w:rPr>
          <w:t>пункте 6.3</w:t>
        </w:r>
      </w:hyperlink>
      <w:r>
        <w:rPr>
          <w:rFonts w:ascii="Calibri" w:hAnsi="Calibri" w:cs="Calibri"/>
        </w:rPr>
        <w:t xml:space="preserve"> настоящих Рекомендаций</w:t>
      </w:r>
      <w:proofErr w:type="gramEnd"/>
      <w:r>
        <w:rPr>
          <w:rFonts w:ascii="Calibri" w:hAnsi="Calibri" w:cs="Calibri"/>
        </w:rPr>
        <w:t xml:space="preserve"> </w:t>
      </w:r>
      <w:proofErr w:type="gramStart"/>
      <w:r>
        <w:rPr>
          <w:rFonts w:ascii="Calibri" w:hAnsi="Calibri" w:cs="Calibri"/>
        </w:rPr>
        <w:t>актах</w:t>
      </w:r>
      <w:proofErr w:type="gramEnd"/>
      <w:r>
        <w:rPr>
          <w:rFonts w:ascii="Calibri" w:hAnsi="Calibri" w:cs="Calibri"/>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23" w:name="Par193"/>
      <w:bookmarkEnd w:id="23"/>
      <w:r>
        <w:rPr>
          <w:rFonts w:ascii="Calibri" w:hAnsi="Calibri" w:cs="Calibri"/>
        </w:rPr>
        <w:t>VII. Определение НМЦК затратным методом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Затратный метод применяется в случае невозможности применения иных методов, предусмотренных </w:t>
      </w:r>
      <w:hyperlink r:id="rId40" w:history="1">
        <w:r>
          <w:rPr>
            <w:rFonts w:ascii="Calibri" w:hAnsi="Calibri" w:cs="Calibri"/>
            <w:color w:val="0000FF"/>
          </w:rPr>
          <w:t>частью 1 статьи 22</w:t>
        </w:r>
      </w:hyperlink>
      <w:r>
        <w:rPr>
          <w:rFonts w:ascii="Calibri" w:hAnsi="Calibri" w:cs="Calibri"/>
        </w:rPr>
        <w:t xml:space="preserve"> Федерального закона N 44-ФЗ, или в дополнение к иным методам.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outlineLvl w:val="1"/>
        <w:rPr>
          <w:rFonts w:ascii="Calibri" w:hAnsi="Calibri" w:cs="Calibri"/>
        </w:rPr>
      </w:pPr>
      <w:bookmarkStart w:id="24" w:name="Par200"/>
      <w:bookmarkEnd w:id="24"/>
      <w:r>
        <w:rPr>
          <w:rFonts w:ascii="Calibri" w:hAnsi="Calibri" w:cs="Calibri"/>
        </w:rPr>
        <w:t>VIII. Расчет стоимости жизненного цикла товара, объекта,</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созданного в результате выполнения работы</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случаях, предусмотренных в соответствии с </w:t>
      </w:r>
      <w:hyperlink r:id="rId41" w:history="1">
        <w:r>
          <w:rPr>
            <w:rFonts w:ascii="Calibri" w:hAnsi="Calibri" w:cs="Calibri"/>
            <w:color w:val="0000FF"/>
          </w:rPr>
          <w:t>частью 16 статьи 34</w:t>
        </w:r>
      </w:hyperlink>
      <w:r>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Критерий стоимости жизненного цикла товара или созданного в результате выполнения </w:t>
      </w:r>
      <w:r>
        <w:rPr>
          <w:rFonts w:ascii="Calibri" w:hAnsi="Calibri" w:cs="Calibri"/>
        </w:rPr>
        <w:lastRenderedPageBreak/>
        <w:t>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right"/>
        <w:outlineLvl w:val="1"/>
        <w:rPr>
          <w:rFonts w:ascii="Calibri" w:hAnsi="Calibri" w:cs="Calibri"/>
        </w:rPr>
      </w:pPr>
      <w:bookmarkStart w:id="25" w:name="Par211"/>
      <w:bookmarkEnd w:id="25"/>
      <w:r>
        <w:rPr>
          <w:rFonts w:ascii="Calibri" w:hAnsi="Calibri" w:cs="Calibri"/>
        </w:rPr>
        <w:t>Приложение N 1</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1A3F14" w:rsidRDefault="001A3F1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1A3F14" w:rsidRDefault="001A3F14">
      <w:pPr>
        <w:widowControl w:val="0"/>
        <w:autoSpaceDE w:val="0"/>
        <w:autoSpaceDN w:val="0"/>
        <w:adjustRightInd w:val="0"/>
        <w:spacing w:after="0" w:line="240" w:lineRule="auto"/>
        <w:jc w:val="right"/>
        <w:rPr>
          <w:rFonts w:ascii="Calibri" w:hAnsi="Calibri" w:cs="Calibri"/>
        </w:rPr>
        <w:sectPr w:rsidR="001A3F14" w:rsidSect="00EB167A">
          <w:pgSz w:w="11906" w:h="16838"/>
          <w:pgMar w:top="1134" w:right="850" w:bottom="1134" w:left="1701" w:header="708" w:footer="708" w:gutter="0"/>
          <w:cols w:space="708"/>
          <w:docGrid w:linePitch="360"/>
        </w:sect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pStyle w:val="ConsPlusNonformat"/>
        <w:jc w:val="both"/>
      </w:pPr>
      <w:bookmarkStart w:id="26" w:name="Par222"/>
      <w:bookmarkEnd w:id="26"/>
      <w:r>
        <w:t xml:space="preserve">                            Рекомендуемая форма</w:t>
      </w:r>
    </w:p>
    <w:p w:rsidR="001A3F14" w:rsidRDefault="001A3F14">
      <w:pPr>
        <w:pStyle w:val="ConsPlusNonformat"/>
        <w:jc w:val="both"/>
      </w:pPr>
      <w:r>
        <w:t xml:space="preserve">           обоснования начальной (максимальной) цены контракта,</w:t>
      </w:r>
    </w:p>
    <w:p w:rsidR="001A3F14" w:rsidRDefault="001A3F14">
      <w:pPr>
        <w:pStyle w:val="ConsPlusNonformat"/>
        <w:jc w:val="both"/>
      </w:pPr>
      <w:r>
        <w:t xml:space="preserve">          цены контракта, заключаемого с единственным поставщиком</w:t>
      </w:r>
    </w:p>
    <w:p w:rsidR="001A3F14" w:rsidRDefault="001A3F14">
      <w:pPr>
        <w:pStyle w:val="ConsPlusNonformat"/>
        <w:jc w:val="both"/>
      </w:pPr>
      <w:r>
        <w:t xml:space="preserve">                        (подрядчиком, исполнителем)</w:t>
      </w:r>
    </w:p>
    <w:p w:rsidR="001A3F14" w:rsidRDefault="001A3F14">
      <w:pPr>
        <w:pStyle w:val="ConsPlusNonformat"/>
        <w:jc w:val="both"/>
      </w:pPr>
    </w:p>
    <w:p w:rsidR="001A3F14" w:rsidRDefault="001A3F14">
      <w:pPr>
        <w:pStyle w:val="ConsPlusNonformat"/>
        <w:jc w:val="both"/>
      </w:pPr>
      <w:r>
        <w:t>___________________________________________________________________________</w:t>
      </w:r>
    </w:p>
    <w:p w:rsidR="001A3F14" w:rsidRDefault="001A3F14">
      <w:pPr>
        <w:pStyle w:val="ConsPlusNonformat"/>
        <w:jc w:val="both"/>
      </w:pPr>
      <w:r>
        <w:t xml:space="preserve">                      (указывается предмет контракта)</w:t>
      </w:r>
    </w:p>
    <w:p w:rsidR="001A3F14" w:rsidRDefault="001A3F1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88"/>
        <w:gridCol w:w="5751"/>
      </w:tblGrid>
      <w:tr w:rsidR="001A3F14">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p>
        </w:tc>
      </w:tr>
      <w:tr w:rsidR="001A3F14">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p>
        </w:tc>
      </w:tr>
      <w:tr w:rsidR="001A3F14">
        <w:tc>
          <w:tcPr>
            <w:tcW w:w="3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p>
        </w:tc>
      </w:tr>
      <w:tr w:rsidR="001A3F1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подготовки обоснования НМЦК:</w:t>
            </w:r>
          </w:p>
        </w:tc>
      </w:tr>
    </w:tbl>
    <w:p w:rsidR="001A3F14" w:rsidRDefault="001A3F14">
      <w:pPr>
        <w:widowControl w:val="0"/>
        <w:autoSpaceDE w:val="0"/>
        <w:autoSpaceDN w:val="0"/>
        <w:adjustRightInd w:val="0"/>
        <w:spacing w:after="0" w:line="240" w:lineRule="auto"/>
        <w:jc w:val="both"/>
        <w:rPr>
          <w:rFonts w:ascii="Calibri" w:hAnsi="Calibri" w:cs="Calibri"/>
        </w:rPr>
      </w:pPr>
    </w:p>
    <w:p w:rsidR="001A3F14" w:rsidRDefault="001A3F14">
      <w:pPr>
        <w:pStyle w:val="ConsPlusNonformat"/>
        <w:jc w:val="both"/>
      </w:pPr>
      <w:r>
        <w:t xml:space="preserve">    Работник контрактной службы/контрактный</w:t>
      </w:r>
    </w:p>
    <w:p w:rsidR="001A3F14" w:rsidRDefault="001A3F14">
      <w:pPr>
        <w:pStyle w:val="ConsPlusNonformat"/>
        <w:jc w:val="both"/>
      </w:pPr>
      <w:r>
        <w:t>управляющий:</w:t>
      </w:r>
    </w:p>
    <w:p w:rsidR="001A3F14" w:rsidRDefault="001A3F14">
      <w:pPr>
        <w:pStyle w:val="ConsPlusNonformat"/>
        <w:jc w:val="both"/>
      </w:pPr>
      <w:r>
        <w:t xml:space="preserve">    _______________________________________</w:t>
      </w:r>
    </w:p>
    <w:p w:rsidR="001A3F14" w:rsidRDefault="001A3F14">
      <w:pPr>
        <w:pStyle w:val="ConsPlusNonformat"/>
        <w:jc w:val="both"/>
      </w:pPr>
      <w:r>
        <w:t xml:space="preserve">                  (должность)</w:t>
      </w:r>
    </w:p>
    <w:p w:rsidR="001A3F14" w:rsidRDefault="001A3F14">
      <w:pPr>
        <w:pStyle w:val="ConsPlusNonformat"/>
        <w:jc w:val="both"/>
      </w:pPr>
      <w:r>
        <w:t xml:space="preserve">    _______________/______________________/</w:t>
      </w:r>
    </w:p>
    <w:p w:rsidR="001A3F14" w:rsidRDefault="001A3F14">
      <w:pPr>
        <w:pStyle w:val="ConsPlusNonformat"/>
        <w:jc w:val="both"/>
      </w:pPr>
      <w:r>
        <w:t xml:space="preserve">         (подпись/расшифровка подписи)</w:t>
      </w:r>
    </w:p>
    <w:p w:rsidR="001A3F14" w:rsidRDefault="001A3F14">
      <w:pPr>
        <w:pStyle w:val="ConsPlusNonformat"/>
        <w:jc w:val="both"/>
      </w:pPr>
    </w:p>
    <w:p w:rsidR="001A3F14" w:rsidRDefault="001A3F14">
      <w:pPr>
        <w:pStyle w:val="ConsPlusNonformat"/>
        <w:jc w:val="both"/>
      </w:pPr>
      <w:r>
        <w:t xml:space="preserve">    "__" ______________ 20__ г.</w:t>
      </w:r>
    </w:p>
    <w:p w:rsidR="001A3F14" w:rsidRDefault="001A3F14">
      <w:pPr>
        <w:pStyle w:val="ConsPlusNonformat"/>
        <w:jc w:val="both"/>
      </w:pPr>
    </w:p>
    <w:p w:rsidR="001A3F14" w:rsidRDefault="001A3F14">
      <w:pPr>
        <w:pStyle w:val="ConsPlusNonformat"/>
        <w:jc w:val="both"/>
      </w:pPr>
      <w:r>
        <w:t xml:space="preserve">    Ф.И.О. исполнителя/контактный телефон</w:t>
      </w:r>
    </w:p>
    <w:p w:rsidR="001A3F14" w:rsidRDefault="001A3F14">
      <w:pPr>
        <w:pStyle w:val="ConsPlusNonformat"/>
        <w:jc w:val="both"/>
        <w:sectPr w:rsidR="001A3F14">
          <w:pgSz w:w="16838" w:h="11905" w:orient="landscape"/>
          <w:pgMar w:top="1701" w:right="1134" w:bottom="850" w:left="1134" w:header="720" w:footer="720" w:gutter="0"/>
          <w:cols w:space="720"/>
          <w:noEndnote/>
        </w:sect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right"/>
        <w:outlineLvl w:val="1"/>
        <w:rPr>
          <w:rFonts w:ascii="Calibri" w:hAnsi="Calibri" w:cs="Calibri"/>
        </w:rPr>
      </w:pPr>
      <w:bookmarkStart w:id="27" w:name="Par253"/>
      <w:bookmarkEnd w:id="27"/>
      <w:r>
        <w:rPr>
          <w:rFonts w:ascii="Calibri" w:hAnsi="Calibri" w:cs="Calibri"/>
        </w:rPr>
        <w:t>Приложение N 2</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1A3F14" w:rsidRDefault="001A3F1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bookmarkStart w:id="28" w:name="Par264"/>
      <w:bookmarkEnd w:id="28"/>
      <w:r>
        <w:rPr>
          <w:rFonts w:ascii="Calibri" w:hAnsi="Calibri" w:cs="Calibri"/>
        </w:rPr>
        <w:t>РЕКОМЕНДАЦИИ</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ОБЩЕДОСТУПНОЙ ЦЕНОВОЙ ИНФОРМАЦИИ, СОДЕРЖАЩЕЙСЯ</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В РЕЕСТРЕ КОНТРАКТОВ, ЗАКЛЮЧЕННЫХ ЗАКАЗЧИКАМИ</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Выполнить вход на официальный сайт.</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вход в раздел "Реестр контрактов".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2" w:history="1">
        <w:r>
          <w:rPr>
            <w:rFonts w:ascii="Calibri" w:hAnsi="Calibri" w:cs="Calibri"/>
            <w:color w:val="0000FF"/>
          </w:rPr>
          <w:t>пункта 1 части 18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Pr>
          <w:rFonts w:ascii="Calibri" w:hAnsi="Calibri" w:cs="Calibri"/>
        </w:rPr>
        <w:t>соответствии</w:t>
      </w:r>
      <w:proofErr w:type="gramEnd"/>
      <w:r>
        <w:rPr>
          <w:rFonts w:ascii="Calibri" w:hAnsi="Calibri" w:cs="Calibri"/>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Pr>
          <w:rFonts w:ascii="Calibri" w:hAnsi="Calibri" w:cs="Calibri"/>
        </w:rPr>
        <w:t>:</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организации инвалидов;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 имеющие значение для заказчика и способные влиять на цену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можно выбрать значение из классификатора при помощи ссылки "Пои</w:t>
      </w:r>
      <w:proofErr w:type="gramStart"/>
      <w:r>
        <w:rPr>
          <w:rFonts w:ascii="Calibri" w:hAnsi="Calibri" w:cs="Calibri"/>
        </w:rPr>
        <w:t>ск в кл</w:t>
      </w:r>
      <w:proofErr w:type="gramEnd"/>
      <w:r>
        <w:rPr>
          <w:rFonts w:ascii="Calibri" w:hAnsi="Calibri" w:cs="Calibri"/>
        </w:rPr>
        <w:t>ассификаторе". Для этого необходимо выбрать код продукции - ввести значение вручную либо нажать ссылку "Пои</w:t>
      </w:r>
      <w:proofErr w:type="gramStart"/>
      <w:r>
        <w:rPr>
          <w:rFonts w:ascii="Calibri" w:hAnsi="Calibri" w:cs="Calibri"/>
        </w:rPr>
        <w:t>ск в кл</w:t>
      </w:r>
      <w:proofErr w:type="gramEnd"/>
      <w:r>
        <w:rPr>
          <w:rFonts w:ascii="Calibri" w:hAnsi="Calibri" w:cs="Calibri"/>
        </w:rPr>
        <w:t>ассификаторе". При вводе в поле значения кода и нажатии рядом с полем ссылки "Пои</w:t>
      </w:r>
      <w:proofErr w:type="gramStart"/>
      <w:r>
        <w:rPr>
          <w:rFonts w:ascii="Calibri" w:hAnsi="Calibri" w:cs="Calibri"/>
        </w:rPr>
        <w:t>ск в кл</w:t>
      </w:r>
      <w:proofErr w:type="gramEnd"/>
      <w:r>
        <w:rPr>
          <w:rFonts w:ascii="Calibri" w:hAnsi="Calibri" w:cs="Calibri"/>
        </w:rPr>
        <w:t>ассификаторе" введенное значение скопируется в строку поиска в открывшемся окне поиска в классификаторе.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выявления сопоставимых </w:t>
      </w:r>
      <w:proofErr w:type="gramStart"/>
      <w:r>
        <w:rPr>
          <w:rFonts w:ascii="Calibri" w:hAnsi="Calibri" w:cs="Calibri"/>
        </w:rPr>
        <w:t>условий</w:t>
      </w:r>
      <w:proofErr w:type="gramEnd"/>
      <w:r>
        <w:rPr>
          <w:rFonts w:ascii="Calibri" w:hAnsi="Calibri" w:cs="Calibri"/>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результатах поиска будут отображены контракты, удовлетворяющие одновременно всем заданным критериям поиска.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предмете контракта (количество и наименование товаров, работ, услуг);</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Pr>
          <w:rFonts w:ascii="Calibri" w:hAnsi="Calibri" w:cs="Calibri"/>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оплаты (в том числе наличие и размер аванса);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w:t>
      </w:r>
      <w:r>
        <w:rPr>
          <w:rFonts w:ascii="Calibri" w:hAnsi="Calibri" w:cs="Calibri"/>
        </w:rPr>
        <w:lastRenderedPageBreak/>
        <w:t xml:space="preserve">информация используется для определения и обоснования НМЦК с учетом положений </w:t>
      </w:r>
      <w:hyperlink w:anchor="Par59" w:history="1">
        <w:r>
          <w:rPr>
            <w:rFonts w:ascii="Calibri" w:hAnsi="Calibri" w:cs="Calibri"/>
            <w:color w:val="0000FF"/>
          </w:rPr>
          <w:t>раздела 3</w:t>
        </w:r>
      </w:hyperlink>
      <w:r>
        <w:rPr>
          <w:rFonts w:ascii="Calibri" w:hAnsi="Calibri" w:cs="Calibri"/>
        </w:rPr>
        <w:t xml:space="preserve"> настоящих Рекомендаций.</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right"/>
        <w:outlineLvl w:val="1"/>
        <w:rPr>
          <w:rFonts w:ascii="Calibri" w:hAnsi="Calibri" w:cs="Calibri"/>
        </w:rPr>
      </w:pPr>
      <w:bookmarkStart w:id="29" w:name="Par300"/>
      <w:bookmarkEnd w:id="29"/>
      <w:r>
        <w:rPr>
          <w:rFonts w:ascii="Calibri" w:hAnsi="Calibri" w:cs="Calibri"/>
        </w:rPr>
        <w:t>Приложение N 3</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1A3F14" w:rsidRDefault="001A3F1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1A3F14" w:rsidRDefault="001A3F14">
      <w:pPr>
        <w:widowControl w:val="0"/>
        <w:autoSpaceDE w:val="0"/>
        <w:autoSpaceDN w:val="0"/>
        <w:adjustRightInd w:val="0"/>
        <w:spacing w:after="0" w:line="240" w:lineRule="auto"/>
        <w:jc w:val="right"/>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bookmarkStart w:id="30" w:name="Par311"/>
      <w:bookmarkEnd w:id="30"/>
      <w:r>
        <w:rPr>
          <w:rFonts w:ascii="Calibri" w:hAnsi="Calibri" w:cs="Calibri"/>
        </w:rPr>
        <w:t>ПРИМЕР</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 И ОБОСНОВАНИЯ </w:t>
      </w:r>
      <w:proofErr w:type="gramStart"/>
      <w:r>
        <w:rPr>
          <w:rFonts w:ascii="Calibri" w:hAnsi="Calibri" w:cs="Calibri"/>
        </w:rPr>
        <w:t>НАЧАЛЬНОЙ</w:t>
      </w:r>
      <w:proofErr w:type="gramEnd"/>
      <w:r>
        <w:rPr>
          <w:rFonts w:ascii="Calibri" w:hAnsi="Calibri" w:cs="Calibri"/>
        </w:rPr>
        <w:t xml:space="preserve"> (МАКСИМАЛЬНОЙ)</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ЦЕНЫ КОНТРАКТА, ЦЕНЫ КОНТРАКТА, ЗАКЛЮЧАЕМОГО С </w:t>
      </w:r>
      <w:proofErr w:type="gramStart"/>
      <w:r>
        <w:rPr>
          <w:rFonts w:ascii="Calibri" w:hAnsi="Calibri" w:cs="Calibri"/>
        </w:rPr>
        <w:t>ЕДИНСТВЕННЫМ</w:t>
      </w:r>
      <w:proofErr w:type="gramEnd"/>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ПОСТАВЩИКОМ (ПОДРЯДЧИКОМ, ИСПОЛНИТЕЛЕМ), МЕТОДОМ</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СОПОСТАВИМЫХ РЫНОЧНЫХ ЦЕН (АНАЛИЗА РЫНКА) С ИСПОЛЬЗОВАНИЕМ</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ОБЩЕДОСТУПНОЙ ЦЕНОВОЙ ИНФОРМАЦИИ, СОДЕРЖАЩЕЙСЯ В РЕЕСТРЕ</w:t>
      </w: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КОНТРАКТОВ, ЗАКЛЮЧЕННЫХ ЗАКАЗЧИКАМИ</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осуществить закупку сплит-систем в количестве 10 штук.</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потребности в сплит-системе заказчик выявляет возможные характеристики требуемого оборудования, например:</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оборудования;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(моноблок, мультисплит-система, сплит-система);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внутреннего блока (канальный, кассетный, колонный, мобильный, напольно-потолочный, настенный, оконный);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внутренних блоков мультисплит-системы;</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шума;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(охлаждение, охлаждение/обогрев);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обслуживаемая площадь;</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пульта дистанционного управления;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приточной вентиляции;</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сенсора движения;</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инверторное управление мощностью;</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автоматического режима;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ночного режима;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осушения воздуха;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фильтров тонкой очистки воздуха и другие.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Pr>
          <w:rFonts w:ascii="Calibri" w:hAnsi="Calibri" w:cs="Calibri"/>
        </w:rPr>
        <w:t>настенная</w:t>
      </w:r>
      <w:proofErr w:type="gramEnd"/>
      <w:r>
        <w:rPr>
          <w:rFonts w:ascii="Calibri" w:hAnsi="Calibri" w:cs="Calibri"/>
        </w:rPr>
        <w:t xml:space="preserve"> </w:t>
      </w:r>
      <w:r>
        <w:rPr>
          <w:rFonts w:ascii="Calibri" w:hAnsi="Calibri" w:cs="Calibri"/>
        </w:rPr>
        <w:lastRenderedPageBreak/>
        <w:t>сплит-система с режимом работы на охлаждение и обогрев, с обслуживаемой площадью от 30 до 50 кв. м, с инверторным управлением мощностью.</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Модель 1.</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Модель 2.</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Модель 3.</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4.</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Pr>
            <w:rFonts w:ascii="Calibri" w:hAnsi="Calibri" w:cs="Calibri"/>
            <w:color w:val="0000FF"/>
          </w:rPr>
          <w:t>приложение N 2</w:t>
        </w:r>
      </w:hyperlink>
      <w:r>
        <w:rPr>
          <w:rFonts w:ascii="Calibri" w:hAnsi="Calibri" w:cs="Calibri"/>
        </w:rPr>
        <w:t xml:space="preserve"> к настоящим Рекомендациям).</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результатам проведенного поиска заказчик выявил следующее:</w:t>
      </w:r>
    </w:p>
    <w:p w:rsidR="001A3F14" w:rsidRDefault="001A3F14">
      <w:pPr>
        <w:widowControl w:val="0"/>
        <w:autoSpaceDE w:val="0"/>
        <w:autoSpaceDN w:val="0"/>
        <w:adjustRightInd w:val="0"/>
        <w:spacing w:after="0" w:line="240" w:lineRule="auto"/>
        <w:ind w:firstLine="540"/>
        <w:jc w:val="both"/>
        <w:rPr>
          <w:rFonts w:ascii="Calibri" w:hAnsi="Calibri" w:cs="Calibri"/>
        </w:rPr>
        <w:sectPr w:rsidR="001A3F14">
          <w:pgSz w:w="11905" w:h="16838"/>
          <w:pgMar w:top="1134" w:right="850" w:bottom="1134" w:left="1701" w:header="720" w:footer="720" w:gutter="0"/>
          <w:cols w:space="720"/>
          <w:noEndnote/>
        </w:sectPr>
      </w:pPr>
    </w:p>
    <w:p w:rsidR="001A3F14" w:rsidRDefault="001A3F1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04"/>
        <w:gridCol w:w="966"/>
        <w:gridCol w:w="2996"/>
        <w:gridCol w:w="2547"/>
        <w:gridCol w:w="1638"/>
        <w:gridCol w:w="1834"/>
      </w:tblGrid>
      <w:tr w:rsidR="001A3F14">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контракта</w:t>
            </w:r>
          </w:p>
        </w:tc>
      </w:tr>
      <w:tr w:rsidR="001A3F14">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A3F14">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монтаж и пусконаладка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A3F14">
        <w:trPr>
          <w:trHeight w:val="3828"/>
        </w:trPr>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A3F14">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37029,60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Предположим, что заказчик посчитал применение корректирующих коэффициентов и индексов </w:t>
      </w:r>
      <w:proofErr w:type="gramStart"/>
      <w:r>
        <w:rPr>
          <w:rFonts w:ascii="Calibri" w:hAnsi="Calibri" w:cs="Calibri"/>
        </w:rPr>
        <w:t>нецелесообразным</w:t>
      </w:r>
      <w:proofErr w:type="gramEnd"/>
      <w:r>
        <w:rPr>
          <w:rFonts w:ascii="Calibri" w:hAnsi="Calibri" w:cs="Calibri"/>
        </w:rPr>
        <w:t>, в этом случае используются искомые значения, полученные из реестра контрактов.</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вычисляется по формуле:</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50.75pt;height:34.5pt">
            <v:imagedata r:id="rId43" o:title=""/>
          </v:shape>
        </w:pic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407.25pt;height:34.5pt">
            <v:imagedata r:id="rId44" o:title=""/>
          </v:shape>
        </w:pic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5" type="#_x0000_t75" style="width:224.25pt;height:34.5pt">
            <v:imagedata r:id="rId45" o:title=""/>
          </v:shape>
        </w:pict>
      </w:r>
      <w:r>
        <w:rPr>
          <w:rFonts w:ascii="Calibri" w:hAnsi="Calibri" w:cs="Calibri"/>
        </w:rPr>
        <w:t xml:space="preserve"> руб.</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right"/>
        <w:outlineLvl w:val="1"/>
        <w:rPr>
          <w:rFonts w:ascii="Calibri" w:hAnsi="Calibri" w:cs="Calibri"/>
        </w:rPr>
      </w:pPr>
      <w:bookmarkStart w:id="31" w:name="Par399"/>
      <w:bookmarkEnd w:id="31"/>
      <w:r>
        <w:rPr>
          <w:rFonts w:ascii="Calibri" w:hAnsi="Calibri" w:cs="Calibri"/>
        </w:rPr>
        <w:t>Приложение N 4</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начальной (максимальной) цены</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1A3F14" w:rsidRDefault="001A3F1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A3F14" w:rsidRDefault="001A3F14">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jc w:val="center"/>
        <w:rPr>
          <w:rFonts w:ascii="Calibri" w:hAnsi="Calibri" w:cs="Calibri"/>
        </w:rPr>
      </w:pPr>
      <w:bookmarkStart w:id="32" w:name="Par410"/>
      <w:bookmarkEnd w:id="32"/>
      <w:r>
        <w:rPr>
          <w:rFonts w:ascii="Calibri" w:hAnsi="Calibri" w:cs="Calibri"/>
        </w:rPr>
        <w:t>ПРИМЕР РАСЧЕТА НМЦК ЗАТРАТНЫМ МЕТОДОМ</w:t>
      </w:r>
    </w:p>
    <w:p w:rsidR="001A3F14" w:rsidRDefault="001A3F14">
      <w:pPr>
        <w:widowControl w:val="0"/>
        <w:autoSpaceDE w:val="0"/>
        <w:autoSpaceDN w:val="0"/>
        <w:adjustRightInd w:val="0"/>
        <w:spacing w:after="0" w:line="240" w:lineRule="auto"/>
        <w:jc w:val="center"/>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контракта: НИР по теме: "Разработка методов повышения эффективности государственных закупок"</w:t>
      </w:r>
    </w:p>
    <w:p w:rsidR="001A3F14" w:rsidRDefault="001A3F1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28"/>
        <w:gridCol w:w="2043"/>
        <w:gridCol w:w="1988"/>
        <w:gridCol w:w="1880"/>
      </w:tblGrid>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работ, руб.</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320 000,00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176 000,00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240 000,00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90 000,00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900 000,00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Вид работ N 6</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540 000,00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lastRenderedPageBreak/>
              <w:t>Вид работ N 7</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720 000,00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center"/>
              <w:rPr>
                <w:rFonts w:ascii="Calibri" w:hAnsi="Calibri" w:cs="Calibri"/>
              </w:rPr>
            </w:pPr>
            <w:r>
              <w:rPr>
                <w:rFonts w:ascii="Calibri" w:hAnsi="Calibri" w:cs="Calibri"/>
              </w:rPr>
              <w:t>2 986 000,00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1 015 240,00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1 194 400,00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5 195 640,00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259 782,00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5 455 422,00</w:t>
            </w:r>
          </w:p>
        </w:tc>
      </w:tr>
      <w:tr w:rsidR="001A3F14">
        <w:tc>
          <w:tcPr>
            <w:tcW w:w="3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3F14" w:rsidRDefault="001A3F14">
            <w:pPr>
              <w:widowControl w:val="0"/>
              <w:autoSpaceDE w:val="0"/>
              <w:autoSpaceDN w:val="0"/>
              <w:adjustRightInd w:val="0"/>
              <w:spacing w:after="0" w:line="240" w:lineRule="auto"/>
              <w:rPr>
                <w:rFonts w:ascii="Calibri" w:hAnsi="Calibri" w:cs="Calibri"/>
              </w:rPr>
            </w:pPr>
            <w:r>
              <w:rPr>
                <w:rFonts w:ascii="Calibri" w:hAnsi="Calibri" w:cs="Calibri"/>
              </w:rPr>
              <w:t>5 782 747,32</w:t>
            </w:r>
          </w:p>
        </w:tc>
      </w:tr>
    </w:tbl>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autoSpaceDE w:val="0"/>
        <w:autoSpaceDN w:val="0"/>
        <w:adjustRightInd w:val="0"/>
        <w:spacing w:after="0" w:line="240" w:lineRule="auto"/>
        <w:ind w:firstLine="540"/>
        <w:jc w:val="both"/>
        <w:rPr>
          <w:rFonts w:ascii="Calibri" w:hAnsi="Calibri" w:cs="Calibri"/>
        </w:rPr>
      </w:pPr>
    </w:p>
    <w:p w:rsidR="001A3F14" w:rsidRDefault="001A3F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7FF4" w:rsidRDefault="00117FF4">
      <w:bookmarkStart w:id="33" w:name="_GoBack"/>
      <w:bookmarkEnd w:id="33"/>
    </w:p>
    <w:sectPr w:rsidR="00117FF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4"/>
    <w:rsid w:val="00117FF4"/>
    <w:rsid w:val="001A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3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3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39EED6136E01707D1DDB7481B3E08FEEAD733894968DE7DE4DCB0B54BD7662E8561676A6C09EAnDo8I" TargetMode="External"/><Relationship Id="rId13" Type="http://schemas.openxmlformats.org/officeDocument/2006/relationships/hyperlink" Target="consultantplus://offline/ref=E7E39EED6136E01707D1DDB7481B3E08FEEAD733894968DE7DE4DCB0B5n4oBI" TargetMode="External"/><Relationship Id="rId18" Type="http://schemas.openxmlformats.org/officeDocument/2006/relationships/hyperlink" Target="consultantplus://offline/ref=E7E39EED6136E01707D1DDB7481B3E08FEEAD733894968DE7DE4DCB0B54BD7662E8561676A6C09EAnDo9I" TargetMode="External"/><Relationship Id="rId26" Type="http://schemas.openxmlformats.org/officeDocument/2006/relationships/image" Target="media/image6.wmf"/><Relationship Id="rId39" Type="http://schemas.openxmlformats.org/officeDocument/2006/relationships/hyperlink" Target="consultantplus://offline/ref=E7E39EED6136E01707D1DDB7481B3E08FEEBDF33894468DE7DE4DCB0B5n4oBI"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image" Target="media/image13.wmf"/><Relationship Id="rId42" Type="http://schemas.openxmlformats.org/officeDocument/2006/relationships/hyperlink" Target="consultantplus://offline/ref=E7E39EED6136E01707D1DDB7481B3E08FEEAD733894968DE7DE4DCB0B54BD7662E8561676A6C09EFnDo5I" TargetMode="External"/><Relationship Id="rId47" Type="http://schemas.openxmlformats.org/officeDocument/2006/relationships/theme" Target="theme/theme1.xml"/><Relationship Id="rId7" Type="http://schemas.openxmlformats.org/officeDocument/2006/relationships/hyperlink" Target="consultantplus://offline/ref=E7E39EED6136E01707D1DDB7481B3E08FEEAD733894968DE7DE4DCB0B54BD7662E8561676A6C09EEnDo2I" TargetMode="External"/><Relationship Id="rId12" Type="http://schemas.openxmlformats.org/officeDocument/2006/relationships/hyperlink" Target="consultantplus://offline/ref=E7E39EED6136E01707D1DDB7481B3E08FEEAD733894968DE7DE4DCB0B54BD7662E8561676A6C0AEAnDo0I" TargetMode="External"/><Relationship Id="rId17" Type="http://schemas.openxmlformats.org/officeDocument/2006/relationships/hyperlink" Target="consultantplus://offline/ref=E7E39EED6136E01707D1DDB7481B3E08FEEAD733894968DE7DE4DCB0B54BD7662E8561676A6C0AECnDo2I" TargetMode="External"/><Relationship Id="rId25"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E39EED6136E01707D1DDB7481B3E08FEEAD733894968DE7DE4DCB0B54BD7662E8561676A6C09EEnDo4I" TargetMode="External"/><Relationship Id="rId20" Type="http://schemas.openxmlformats.org/officeDocument/2006/relationships/hyperlink" Target="consultantplus://offline/ref=E7E39EED6136E01707D1DDB7481B3E08FEEAD733894968DE7DE4DCB0B54BD7662E8561676A6C09E8nDo7I" TargetMode="External"/><Relationship Id="rId29" Type="http://schemas.openxmlformats.org/officeDocument/2006/relationships/image" Target="media/image9.wmf"/><Relationship Id="rId41" Type="http://schemas.openxmlformats.org/officeDocument/2006/relationships/hyperlink" Target="consultantplus://offline/ref=E7E39EED6136E01707D1DDB7481B3E08FEEAD733894968DE7DE4DCB0B54BD7662E8561676A6C0FEAnDo7I" TargetMode="External"/><Relationship Id="rId1" Type="http://schemas.openxmlformats.org/officeDocument/2006/relationships/styles" Target="styles.xml"/><Relationship Id="rId6" Type="http://schemas.openxmlformats.org/officeDocument/2006/relationships/hyperlink" Target="consultantplus://offline/ref=E7E39EED6136E01707D1DDB7481B3E08FEEAD733894968DE7DE4DCB0B54BD7662E8561676A6C09EEnDo2I" TargetMode="External"/><Relationship Id="rId11" Type="http://schemas.openxmlformats.org/officeDocument/2006/relationships/hyperlink" Target="consultantplus://offline/ref=E7E39EED6136E01707D1DDB7481B3E08FEEAD733894968DE7DE4DCB0B54BD7662E8561676A6C09EEnDo3I" TargetMode="External"/><Relationship Id="rId24" Type="http://schemas.openxmlformats.org/officeDocument/2006/relationships/image" Target="media/image4.wmf"/><Relationship Id="rId32" Type="http://schemas.openxmlformats.org/officeDocument/2006/relationships/hyperlink" Target="consultantplus://offline/ref=E7E39EED6136E01707D1DDB7481B3E08FEEAD733894968DE7DE4DCB0B54BD7662E8561676A6C0AECnDo2I" TargetMode="External"/><Relationship Id="rId37" Type="http://schemas.openxmlformats.org/officeDocument/2006/relationships/image" Target="media/image16.wmf"/><Relationship Id="rId40" Type="http://schemas.openxmlformats.org/officeDocument/2006/relationships/hyperlink" Target="consultantplus://offline/ref=E7E39EED6136E01707D1DDB7481B3E08FEEAD733894968DE7DE4DCB0B54BD7662E8561676A6C09EAnDo8I" TargetMode="External"/><Relationship Id="rId45" Type="http://schemas.openxmlformats.org/officeDocument/2006/relationships/image" Target="media/image20.wmf"/><Relationship Id="rId5" Type="http://schemas.openxmlformats.org/officeDocument/2006/relationships/hyperlink" Target="http://www.consultant.ru" TargetMode="External"/><Relationship Id="rId15" Type="http://schemas.openxmlformats.org/officeDocument/2006/relationships/hyperlink" Target="consultantplus://offline/ref=E7E39EED6136E01707D1DDB7481B3E08FEEAD733894968DE7DE4DCB0B54BD7662E8561676A6C08E3nDo7I"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5.wmf"/><Relationship Id="rId10" Type="http://schemas.openxmlformats.org/officeDocument/2006/relationships/hyperlink" Target="consultantplus://offline/ref=E7E39EED6136E01707D1DDB7481B3E08FEE8D039884A68DE7DE4DCB0B5n4oBI" TargetMode="External"/><Relationship Id="rId19" Type="http://schemas.openxmlformats.org/officeDocument/2006/relationships/hyperlink" Target="consultantplus://offline/ref=E7E39EED6136E01707D1DDB7481B3E08FEEAD733894968DE7DE4DCB0B54BD7662E8561676A6C09E8nDo1I" TargetMode="External"/><Relationship Id="rId31" Type="http://schemas.openxmlformats.org/officeDocument/2006/relationships/image" Target="media/image11.wmf"/><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consultantplus://offline/ref=E7E39EED6136E01707D1DDB7481B3E08FEEAD733894968DE7DE4DCB0B54BD7662E8561676A6C09EEnDo4I" TargetMode="External"/><Relationship Id="rId14" Type="http://schemas.openxmlformats.org/officeDocument/2006/relationships/hyperlink" Target="consultantplus://offline/ref=E7E39EED6136E01707D1DDB7481B3E08FEEAD733894968DE7DE4DCB0B54BD7662E8561676A6C0AEAnDo0I"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2015-02-18T08:40:00Z</dcterms:created>
  <dcterms:modified xsi:type="dcterms:W3CDTF">2015-02-18T08:42:00Z</dcterms:modified>
</cp:coreProperties>
</file>